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62" w:rsidRDefault="006F7E62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09.5pt">
            <v:imagedata r:id="rId6" o:title="Cardinal Logo-OFFICIAL MARCH 2002"/>
          </v:shape>
        </w:pict>
      </w:r>
    </w:p>
    <w:p w:rsidR="006F7E62" w:rsidRDefault="006F7E62">
      <w:pPr>
        <w:tabs>
          <w:tab w:val="left" w:pos="0"/>
        </w:tabs>
        <w:ind w:left="630" w:hanging="630"/>
        <w:rPr>
          <w:rFonts w:ascii="Arial" w:hAnsi="Arial" w:cs="Arial"/>
          <w:sz w:val="24"/>
        </w:rPr>
      </w:pPr>
    </w:p>
    <w:p w:rsidR="006F7E62" w:rsidRDefault="006F7E62">
      <w:pPr>
        <w:tabs>
          <w:tab w:val="left" w:pos="0"/>
        </w:tabs>
        <w:ind w:left="630" w:hanging="63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6A6FB2" w:rsidRPr="006A6FB2" w:rsidRDefault="006A6FB2" w:rsidP="006A6FB2">
      <w:pPr>
        <w:spacing w:after="200" w:line="276" w:lineRule="auto"/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</w:pP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Alerta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medios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comunicación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</w:p>
    <w:p w:rsidR="006A6FB2" w:rsidRPr="006A6FB2" w:rsidRDefault="006A6FB2" w:rsidP="006A6FB2">
      <w:pPr>
        <w:spacing w:after="200" w:line="276" w:lineRule="auto"/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</w:pP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Contacto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con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los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medios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:</w:t>
      </w:r>
    </w:p>
    <w:p w:rsidR="006A6FB2" w:rsidRPr="006A6FB2" w:rsidRDefault="006A6FB2" w:rsidP="006A6FB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6A6FB2">
        <w:rPr>
          <w:rFonts w:ascii="Arial" w:eastAsia="Calibri" w:hAnsi="Arial" w:cs="Arial"/>
          <w:sz w:val="22"/>
          <w:szCs w:val="22"/>
        </w:rPr>
        <w:t>Tina Mowry Hadden</w:t>
      </w:r>
    </w:p>
    <w:p w:rsidR="006A6FB2" w:rsidRPr="006A6FB2" w:rsidRDefault="006A6FB2" w:rsidP="006A6FB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6A6FB2">
        <w:rPr>
          <w:rFonts w:ascii="Arial" w:eastAsia="Calibri" w:hAnsi="Arial" w:cs="Arial"/>
          <w:sz w:val="22"/>
          <w:szCs w:val="22"/>
        </w:rPr>
        <w:t>515-238-0609</w:t>
      </w:r>
    </w:p>
    <w:p w:rsidR="006A6FB2" w:rsidRPr="006A6FB2" w:rsidRDefault="006A6FB2" w:rsidP="006A6FB2">
      <w:pPr>
        <w:spacing w:line="276" w:lineRule="auto"/>
        <w:rPr>
          <w:rFonts w:ascii="Arial" w:eastAsia="Calibri" w:hAnsi="Arial" w:cs="Arial"/>
          <w:color w:val="0000FF"/>
          <w:sz w:val="22"/>
          <w:szCs w:val="22"/>
          <w:u w:val="single"/>
        </w:rPr>
      </w:pPr>
      <w:hyperlink r:id="rId7" w:history="1">
        <w:r w:rsidRPr="006A6FB2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tina@mowrystrategies.com</w:t>
        </w:r>
      </w:hyperlink>
    </w:p>
    <w:p w:rsidR="006A6FB2" w:rsidRPr="006A6FB2" w:rsidRDefault="006A6FB2" w:rsidP="006A6FB2">
      <w:pPr>
        <w:spacing w:line="276" w:lineRule="auto"/>
        <w:rPr>
          <w:rFonts w:ascii="Arial" w:eastAsia="Calibri" w:hAnsi="Arial" w:cs="Arial"/>
          <w:color w:val="0000FF"/>
          <w:sz w:val="22"/>
          <w:szCs w:val="22"/>
          <w:u w:val="single"/>
        </w:rPr>
      </w:pPr>
    </w:p>
    <w:p w:rsidR="006A6FB2" w:rsidRPr="006A6FB2" w:rsidRDefault="006A6FB2" w:rsidP="006A6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212121"/>
          <w:sz w:val="22"/>
          <w:szCs w:val="22"/>
        </w:rPr>
      </w:pPr>
      <w:r w:rsidRPr="006A6FB2">
        <w:rPr>
          <w:rFonts w:ascii="Arial" w:hAnsi="Arial" w:cs="Arial"/>
          <w:b/>
          <w:color w:val="212121"/>
          <w:sz w:val="22"/>
          <w:szCs w:val="22"/>
          <w:lang w:val="es-ES"/>
        </w:rPr>
        <w:t>SOUTH SIOUX CITY REDIRECCIONANDO EL DRENAJE EN DAKOTA AL FLUJO ORIGINAL</w:t>
      </w:r>
    </w:p>
    <w:p w:rsidR="006A6FB2" w:rsidRPr="006A6FB2" w:rsidRDefault="006A6FB2" w:rsidP="006A6FB2">
      <w:pPr>
        <w:spacing w:line="276" w:lineRule="auto"/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</w:pPr>
      <w:r w:rsidRPr="006A6FB2">
        <w:rPr>
          <w:rFonts w:ascii="Arial" w:eastAsia="Calibri" w:hAnsi="Arial" w:cs="Arial"/>
          <w:sz w:val="22"/>
          <w:szCs w:val="22"/>
        </w:rPr>
        <w:br/>
      </w:r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SOUTH SIOUX CITY, Nebraska - (28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diciembre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2016) - Los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funcionarios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South Sioux City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han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contratado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a Olsson &amp; Associates de South Sioux City para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redirigir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los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desechos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industriales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más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pequeños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la 39ª y Dakota de la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calle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39;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Restringiendo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aún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más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el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potencial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que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los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olores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desechos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industriales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vayan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en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esta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dirección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.</w:t>
      </w:r>
    </w:p>
    <w:p w:rsidR="006A6FB2" w:rsidRPr="006A6FB2" w:rsidRDefault="006A6FB2" w:rsidP="006A6FB2">
      <w:pPr>
        <w:spacing w:line="276" w:lineRule="auto"/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</w:pPr>
      <w:r w:rsidRPr="006A6FB2">
        <w:rPr>
          <w:rFonts w:ascii="Arial" w:eastAsia="Calibri" w:hAnsi="Arial" w:cs="Arial"/>
          <w:sz w:val="22"/>
          <w:szCs w:val="22"/>
        </w:rPr>
        <w:br/>
      </w:r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El verano pasado, Olsson fue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contratado</w:t>
      </w:r>
      <w:bookmarkStart w:id="0" w:name="_GoBack"/>
      <w:bookmarkEnd w:id="0"/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para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reorientar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una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línea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drenaje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industrial que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corría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hacia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el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norte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y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tomar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esa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corriente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residuos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hacia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el </w:t>
      </w:r>
      <w:proofErr w:type="spellStart"/>
      <w:proofErr w:type="gram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este</w:t>
      </w:r>
      <w:proofErr w:type="spellEnd"/>
      <w:proofErr w:type="gram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a lo largo de la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calle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39. Con el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aumento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los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olores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en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esta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área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, la ciudad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está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tomando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muchas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medidas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para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separar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el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área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residencial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los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flujos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residuos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industriales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. </w:t>
      </w:r>
      <w:proofErr w:type="gram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Para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lograr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esto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uno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los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pasos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incluye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tener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Olsson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reorientar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el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drenaje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hacia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el Norte.</w:t>
      </w:r>
      <w:proofErr w:type="gramEnd"/>
    </w:p>
    <w:p w:rsidR="006A6FB2" w:rsidRPr="006A6FB2" w:rsidRDefault="006A6FB2" w:rsidP="006A6FB2">
      <w:pPr>
        <w:spacing w:line="276" w:lineRule="auto"/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</w:pPr>
      <w:r w:rsidRPr="006A6FB2">
        <w:rPr>
          <w:rFonts w:ascii="Arial" w:eastAsia="Calibri" w:hAnsi="Arial" w:cs="Arial"/>
          <w:sz w:val="22"/>
          <w:szCs w:val="22"/>
        </w:rPr>
        <w:br/>
      </w:r>
      <w:proofErr w:type="gram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Se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espera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que el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trabajo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redirección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comience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aún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esta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semana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y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llevará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aproximadamente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10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días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para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completarse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.</w:t>
      </w:r>
      <w:proofErr w:type="gram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Mientras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tanto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, la ciudad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está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agregando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nuevos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puntos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prueba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a lo largo de Dakota Avenue hoy para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pruebas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gas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sulfuro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hidrógeno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para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crear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un</w:t>
      </w:r>
      <w:proofErr w:type="gram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punto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base para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los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niveles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en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esta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área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. Una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vez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que se complete la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redirección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, la ciudad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continuará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monitoreando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esta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área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especialmente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las casas </w:t>
      </w:r>
      <w:proofErr w:type="gram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a lo</w:t>
      </w:r>
      <w:proofErr w:type="gram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largo de Red Bird Lane.</w:t>
      </w:r>
    </w:p>
    <w:p w:rsidR="006A6FB2" w:rsidRPr="006A6FB2" w:rsidRDefault="006A6FB2" w:rsidP="006A6FB2">
      <w:pPr>
        <w:spacing w:line="276" w:lineRule="auto"/>
        <w:rPr>
          <w:rFonts w:ascii="Arial" w:eastAsia="Calibri" w:hAnsi="Arial" w:cs="Arial"/>
          <w:color w:val="0000FF"/>
          <w:sz w:val="22"/>
          <w:szCs w:val="22"/>
          <w:u w:val="single"/>
        </w:rPr>
      </w:pPr>
      <w:r w:rsidRPr="006A6FB2">
        <w:rPr>
          <w:rFonts w:ascii="Arial" w:eastAsia="Calibri" w:hAnsi="Arial" w:cs="Arial"/>
          <w:sz w:val="22"/>
          <w:szCs w:val="22"/>
        </w:rPr>
        <w:br/>
      </w:r>
      <w:proofErr w:type="gram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"La Ciudad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está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haciendo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todo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lo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posible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para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separar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las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áreas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residenciales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las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líneas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alcantarillado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industrial",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explicó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el </w:t>
      </w:r>
      <w:proofErr w:type="spellStart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>alcalde</w:t>
      </w:r>
      <w:proofErr w:type="spellEnd"/>
      <w:r w:rsidRPr="006A6FB2">
        <w:rPr>
          <w:rFonts w:ascii="Arial" w:eastAsia="Calibri" w:hAnsi="Arial" w:cs="Arial"/>
          <w:color w:val="212121"/>
          <w:sz w:val="22"/>
          <w:szCs w:val="22"/>
          <w:shd w:val="clear" w:color="auto" w:fill="FFFFFF"/>
        </w:rPr>
        <w:t xml:space="preserve"> Rod Koch.</w:t>
      </w:r>
      <w:proofErr w:type="gramEnd"/>
    </w:p>
    <w:p w:rsidR="006F7E62" w:rsidRDefault="006F7E62">
      <w:pPr>
        <w:tabs>
          <w:tab w:val="left" w:pos="0"/>
        </w:tabs>
        <w:ind w:left="630" w:hanging="630"/>
        <w:rPr>
          <w:rFonts w:ascii="Arial" w:hAnsi="Arial" w:cs="Arial"/>
          <w:sz w:val="24"/>
        </w:rPr>
      </w:pPr>
    </w:p>
    <w:p w:rsidR="006F7E62" w:rsidRDefault="006F7E62">
      <w:pPr>
        <w:tabs>
          <w:tab w:val="left" w:pos="0"/>
        </w:tabs>
        <w:ind w:left="630" w:hanging="630"/>
        <w:rPr>
          <w:rFonts w:ascii="Arial" w:hAnsi="Arial" w:cs="Arial"/>
          <w:sz w:val="24"/>
        </w:rPr>
      </w:pPr>
    </w:p>
    <w:p w:rsidR="006F7E62" w:rsidRDefault="006F7E62">
      <w:pPr>
        <w:tabs>
          <w:tab w:val="left" w:pos="0"/>
        </w:tabs>
        <w:ind w:left="630" w:hanging="630"/>
        <w:rPr>
          <w:rFonts w:ascii="Arial" w:hAnsi="Arial" w:cs="Arial"/>
          <w:sz w:val="24"/>
        </w:rPr>
      </w:pPr>
    </w:p>
    <w:p w:rsidR="006F7E62" w:rsidRDefault="006F7E62">
      <w:pPr>
        <w:tabs>
          <w:tab w:val="left" w:pos="0"/>
        </w:tabs>
        <w:ind w:left="630" w:hanging="630"/>
        <w:rPr>
          <w:rFonts w:ascii="Arial" w:hAnsi="Arial" w:cs="Arial"/>
          <w:sz w:val="24"/>
        </w:rPr>
      </w:pPr>
    </w:p>
    <w:p w:rsidR="006F7E62" w:rsidRDefault="006F7E62">
      <w:pPr>
        <w:tabs>
          <w:tab w:val="left" w:pos="0"/>
        </w:tabs>
        <w:ind w:left="630" w:hanging="630"/>
        <w:rPr>
          <w:rFonts w:ascii="Arial" w:hAnsi="Arial" w:cs="Arial"/>
          <w:sz w:val="24"/>
        </w:rPr>
      </w:pPr>
    </w:p>
    <w:p w:rsidR="006F7E62" w:rsidRDefault="006F7E62" w:rsidP="006A6FB2">
      <w:pPr>
        <w:tabs>
          <w:tab w:val="left" w:pos="0"/>
        </w:tabs>
        <w:rPr>
          <w:rFonts w:ascii="Arial" w:hAnsi="Arial" w:cs="Arial"/>
          <w:sz w:val="24"/>
        </w:rPr>
      </w:pPr>
    </w:p>
    <w:p w:rsidR="006F7E62" w:rsidRDefault="006F7E62">
      <w:pPr>
        <w:tabs>
          <w:tab w:val="left" w:pos="0"/>
        </w:tabs>
        <w:ind w:left="630" w:hanging="630"/>
        <w:rPr>
          <w:rFonts w:ascii="Arial" w:hAnsi="Arial" w:cs="Arial"/>
          <w:sz w:val="24"/>
        </w:rPr>
      </w:pPr>
    </w:p>
    <w:p w:rsidR="006F7E62" w:rsidRDefault="006F7E62">
      <w:pPr>
        <w:tabs>
          <w:tab w:val="left" w:pos="0"/>
        </w:tabs>
        <w:ind w:left="630" w:hanging="630"/>
        <w:rPr>
          <w:rFonts w:ascii="Arial" w:hAnsi="Arial" w:cs="Arial"/>
          <w:sz w:val="24"/>
        </w:rPr>
      </w:pPr>
    </w:p>
    <w:sectPr w:rsidR="006F7E62">
      <w:footerReference w:type="default" r:id="rId8"/>
      <w:pgSz w:w="12240" w:h="15840" w:code="1"/>
      <w:pgMar w:top="432" w:right="864" w:bottom="576" w:left="1728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FFC" w:rsidRDefault="008C0FFC">
      <w:r>
        <w:separator/>
      </w:r>
    </w:p>
  </w:endnote>
  <w:endnote w:type="continuationSeparator" w:id="0">
    <w:p w:rsidR="008C0FFC" w:rsidRDefault="008C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32D" w:rsidRDefault="00E4032D" w:rsidP="00E4032D">
    <w:pPr>
      <w:tabs>
        <w:tab w:val="left" w:pos="0"/>
      </w:tabs>
      <w:ind w:left="630" w:hanging="630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City of South Sioux City, Nebraska</w:t>
    </w:r>
  </w:p>
  <w:p w:rsidR="00E4032D" w:rsidRDefault="00E4032D" w:rsidP="00E4032D">
    <w:pPr>
      <w:tabs>
        <w:tab w:val="left" w:pos="0"/>
      </w:tabs>
      <w:ind w:left="630" w:hanging="630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1615 First Avenue, South Sioux City, NE  68776-2245</w:t>
    </w:r>
  </w:p>
  <w:p w:rsidR="00E4032D" w:rsidRDefault="00E4032D" w:rsidP="00E4032D">
    <w:pPr>
      <w:tabs>
        <w:tab w:val="left" w:pos="0"/>
      </w:tabs>
      <w:ind w:left="630" w:hanging="630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Phone: 402-494-7500   Fax: 402-494-</w:t>
    </w:r>
    <w:proofErr w:type="gramStart"/>
    <w:r>
      <w:rPr>
        <w:rFonts w:ascii="Arial" w:hAnsi="Arial" w:cs="Arial"/>
        <w:sz w:val="18"/>
      </w:rPr>
      <w:t>7527  TDD</w:t>
    </w:r>
    <w:proofErr w:type="gramEnd"/>
    <w:r>
      <w:rPr>
        <w:rFonts w:ascii="Arial" w:hAnsi="Arial" w:cs="Arial"/>
        <w:sz w:val="18"/>
      </w:rPr>
      <w:t>: 402-494-7500 Ext. 339</w:t>
    </w:r>
  </w:p>
  <w:p w:rsidR="00E4032D" w:rsidRDefault="00E4032D" w:rsidP="00E4032D">
    <w:pPr>
      <w:pStyle w:val="Footer"/>
      <w:jc w:val="center"/>
    </w:pPr>
    <w:hyperlink r:id="rId1" w:history="1">
      <w:r>
        <w:rPr>
          <w:rStyle w:val="Hyperlink"/>
          <w:rFonts w:ascii="Arial" w:hAnsi="Arial" w:cs="Arial"/>
          <w:sz w:val="18"/>
        </w:rPr>
        <w:t>www.southsiouxcity.org</w:t>
      </w:r>
    </w:hyperlink>
  </w:p>
  <w:p w:rsidR="00E4032D" w:rsidRDefault="00E403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FFC" w:rsidRDefault="008C0FFC">
      <w:r>
        <w:separator/>
      </w:r>
    </w:p>
  </w:footnote>
  <w:footnote w:type="continuationSeparator" w:id="0">
    <w:p w:rsidR="008C0FFC" w:rsidRDefault="008C0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A31"/>
    <w:rsid w:val="006A6FB2"/>
    <w:rsid w:val="006F7E62"/>
    <w:rsid w:val="00735A31"/>
    <w:rsid w:val="008C0FFC"/>
    <w:rsid w:val="00E4032D"/>
    <w:rsid w:val="00F1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32D"/>
  </w:style>
  <w:style w:type="paragraph" w:styleId="BalloonText">
    <w:name w:val="Balloon Text"/>
    <w:basedOn w:val="Normal"/>
    <w:link w:val="BalloonTextChar"/>
    <w:uiPriority w:val="99"/>
    <w:semiHidden/>
    <w:unhideWhenUsed/>
    <w:rsid w:val="00E40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ina@mowrystrategi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uthsiouxc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</vt:lpstr>
    </vt:vector>
  </TitlesOfParts>
  <Company>City of South Sioux City</Company>
  <LinksUpToDate>false</LinksUpToDate>
  <CharactersWithSpaces>1659</CharactersWithSpaces>
  <SharedDoc>false</SharedDoc>
  <HLinks>
    <vt:vector size="6" baseType="variant">
      <vt:variant>
        <vt:i4>3997751</vt:i4>
      </vt:variant>
      <vt:variant>
        <vt:i4>0</vt:i4>
      </vt:variant>
      <vt:variant>
        <vt:i4>0</vt:i4>
      </vt:variant>
      <vt:variant>
        <vt:i4>5</vt:i4>
      </vt:variant>
      <vt:variant>
        <vt:lpwstr>http://www.southsiouxcity.org/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</dc:title>
  <dc:creator>Valued Gateway Client</dc:creator>
  <cp:lastModifiedBy>Matt Andrews</cp:lastModifiedBy>
  <cp:revision>3</cp:revision>
  <cp:lastPrinted>2003-06-19T16:32:00Z</cp:lastPrinted>
  <dcterms:created xsi:type="dcterms:W3CDTF">2016-12-28T18:12:00Z</dcterms:created>
  <dcterms:modified xsi:type="dcterms:W3CDTF">2016-12-28T18:13:00Z</dcterms:modified>
</cp:coreProperties>
</file>